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1F1F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</w:pPr>
      <w:bookmarkStart w:id="0" w:name="_GoBack"/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  <w:t>第一章  静电场的描述</w:t>
      </w:r>
    </w:p>
    <w:p w14:paraId="2048B9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第四节  电势能与电势</w:t>
      </w:r>
    </w:p>
    <w:p w14:paraId="515B04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  <w:t>1.电场力做功的特点：在匀强电场中移动电荷时，电场力所做的功只与电荷的电量及其起点、终点的位置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  <w:t>，与路径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  <w:t>。</w:t>
      </w:r>
    </w:p>
    <w:p w14:paraId="4FD0B2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  <w:t>2.电势能</w:t>
      </w:r>
    </w:p>
    <w:p w14:paraId="72B90D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  <w:t>（1）电势能的定义：一个电荷在静电场中的某一位置具有势能，这种势能叫作电势能。</w:t>
      </w:r>
    </w:p>
    <w:p w14:paraId="5A5CA0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  <w:t>（2）电场力做功与电势能变化的关系</w:t>
      </w:r>
    </w:p>
    <w:p w14:paraId="5AC27B5A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rPr>
          <w:rFonts w:hint="default" w:ascii="Times New Roman" w:hAnsi="Times New Roman" w:cs="Times New Roman" w:eastAsiaTheme="minorEastAsia"/>
          <w:color w:val="auto"/>
          <w:sz w:val="21"/>
          <w:szCs w:val="21"/>
          <w:lang w:eastAsia="zh-CN"/>
        </w:rPr>
      </w:pP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lang w:val="en-US" w:eastAsia="zh-CN"/>
        </w:rPr>
        <w:t>①电场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</w:rPr>
        <w:t>力做的功等于电荷电势能的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</w:rPr>
        <w:t>，即</w:t>
      </w:r>
      <w:r>
        <w:rPr>
          <w:rFonts w:hint="default" w:ascii="Times New Roman" w:hAnsi="Times New Roman" w:cs="Times New Roman" w:eastAsiaTheme="minorEastAsia"/>
          <w:i/>
          <w:color w:val="auto"/>
          <w:sz w:val="21"/>
          <w:szCs w:val="21"/>
        </w:rPr>
        <w:t>W</w:t>
      </w:r>
      <w:r>
        <w:rPr>
          <w:rFonts w:hint="default" w:ascii="Times New Roman" w:hAnsi="Times New Roman" w:cs="Times New Roman" w:eastAsiaTheme="minorEastAsia"/>
          <w:i/>
          <w:color w:val="auto"/>
          <w:sz w:val="21"/>
          <w:szCs w:val="21"/>
          <w:vertAlign w:val="subscript"/>
        </w:rPr>
        <w:t>AB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</w:rPr>
        <w:t>＝</w:t>
      </w:r>
      <w:r>
        <w:rPr>
          <w:rFonts w:hint="default" w:ascii="Times New Roman" w:hAnsi="Times New Roman" w:cs="Times New Roman" w:eastAsiaTheme="minorEastAsia"/>
          <w:i/>
          <w:color w:val="auto"/>
          <w:sz w:val="21"/>
          <w:szCs w:val="21"/>
        </w:rPr>
        <w:t>E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vertAlign w:val="subscript"/>
        </w:rPr>
        <w:t>p</w:t>
      </w:r>
      <w:r>
        <w:rPr>
          <w:rFonts w:hint="default" w:ascii="Times New Roman" w:hAnsi="Times New Roman" w:cs="Times New Roman" w:eastAsiaTheme="minorEastAsia"/>
          <w:i/>
          <w:color w:val="auto"/>
          <w:sz w:val="21"/>
          <w:szCs w:val="21"/>
          <w:vertAlign w:val="subscript"/>
        </w:rPr>
        <w:t>A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</w:rPr>
        <w:t>－</w:t>
      </w:r>
      <w:r>
        <w:rPr>
          <w:rFonts w:hint="default" w:ascii="Times New Roman" w:hAnsi="Times New Roman" w:cs="Times New Roman" w:eastAsiaTheme="minorEastAsia"/>
          <w:i/>
          <w:color w:val="auto"/>
          <w:sz w:val="21"/>
          <w:szCs w:val="21"/>
        </w:rPr>
        <w:t>E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vertAlign w:val="subscript"/>
        </w:rPr>
        <w:t>p</w:t>
      </w:r>
      <w:r>
        <w:rPr>
          <w:rFonts w:hint="default" w:ascii="Times New Roman" w:hAnsi="Times New Roman" w:cs="Times New Roman" w:eastAsiaTheme="minorEastAsia"/>
          <w:i/>
          <w:color w:val="auto"/>
          <w:sz w:val="21"/>
          <w:szCs w:val="21"/>
          <w:vertAlign w:val="subscript"/>
        </w:rPr>
        <w:t>B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lang w:eastAsia="zh-CN"/>
        </w:rPr>
        <w:t>。</w:t>
      </w:r>
    </w:p>
    <w:p w14:paraId="2CAFDE8B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rPr>
          <w:rFonts w:hint="default" w:ascii="Times New Roman" w:hAnsi="Times New Roman" w:cs="Times New Roman" w:eastAsiaTheme="minorEastAsia"/>
          <w:color w:val="auto"/>
          <w:sz w:val="21"/>
          <w:szCs w:val="21"/>
          <w:lang w:eastAsia="zh-CN"/>
        </w:rPr>
      </w:pP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lang w:val="en-US" w:eastAsia="zh-CN"/>
        </w:rPr>
        <w:t>②电场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</w:rPr>
        <w:t>力对电荷做多少正功，电荷电势能就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</w:rPr>
        <w:t>多少；电荷克服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lang w:val="en-US" w:eastAsia="zh-CN"/>
        </w:rPr>
        <w:t>电场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</w:rPr>
        <w:t>力做多少功，电荷电势能就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</w:rPr>
        <w:t>多少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lang w:eastAsia="zh-CN"/>
        </w:rPr>
        <w:t>。</w:t>
      </w:r>
    </w:p>
    <w:p w14:paraId="5C56C9DB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rPr>
          <w:rFonts w:hint="default" w:ascii="Times New Roman" w:hAnsi="Times New Roman" w:cs="Times New Roman" w:eastAsiaTheme="minorEastAsia"/>
          <w:color w:val="auto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lang w:val="en-US" w:eastAsia="zh-CN"/>
        </w:rPr>
        <w:t>③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</w:rPr>
        <w:t>一个电荷在电场中某点具有的电势能，数值上等于将其从该点移到零电势能位置过程</w:t>
      </w:r>
    </w:p>
    <w:p w14:paraId="626AD84C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rPr>
          <w:rFonts w:hint="default" w:ascii="Times New Roman" w:hAnsi="Times New Roman" w:cs="Times New Roman" w:eastAsiaTheme="minorEastAsia"/>
          <w:color w:val="auto"/>
          <w:sz w:val="21"/>
          <w:szCs w:val="21"/>
          <w:lang w:eastAsia="zh-CN"/>
        </w:rPr>
      </w:pPr>
      <w:r>
        <w:rPr>
          <w:rFonts w:hint="default" w:ascii="Times New Roman" w:hAnsi="Times New Roman" w:cs="Times New Roman" w:eastAsiaTheme="minorEastAsia"/>
          <w:color w:val="auto"/>
          <w:sz w:val="21"/>
          <w:szCs w:val="21"/>
        </w:rPr>
        <w:t>中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</w:rPr>
        <w:t>所做的功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lang w:eastAsia="zh-CN"/>
        </w:rPr>
        <w:t>。</w:t>
      </w:r>
    </w:p>
    <w:p w14:paraId="3DCD6A97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rPr>
          <w:rFonts w:hint="default" w:ascii="Times New Roman" w:hAnsi="Times New Roman" w:cs="Times New Roman" w:eastAsiaTheme="minorEastAsia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lang w:val="en-US" w:eastAsia="zh-CN"/>
        </w:rPr>
        <w:t>④通常把电荷在离场源电荷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lang w:val="en-US" w:eastAsia="zh-CN"/>
        </w:rPr>
        <w:t>的电势能规定为0。</w:t>
      </w:r>
    </w:p>
    <w:p w14:paraId="3A41C4B2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rPr>
          <w:rFonts w:hint="default" w:ascii="Times New Roman" w:hAnsi="Times New Roman" w:cs="Times New Roman" w:eastAsiaTheme="minorEastAsia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lang w:val="en-US" w:eastAsia="zh-CN"/>
        </w:rPr>
        <w:t>（3）对电势能的理解</w:t>
      </w:r>
    </w:p>
    <w:p w14:paraId="508210EB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rPr>
          <w:rFonts w:hint="default" w:ascii="Times New Roman" w:hAnsi="Times New Roman" w:cs="Times New Roman" w:eastAsiaTheme="minorEastAsia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lang w:val="en-US" w:eastAsia="zh-CN"/>
        </w:rPr>
        <w:t>①电势能是电荷及对它作用的电场所共有的，具有系统性。</w:t>
      </w:r>
    </w:p>
    <w:p w14:paraId="6EF72E0A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rPr>
          <w:rFonts w:hint="default" w:ascii="Times New Roman" w:hAnsi="Times New Roman" w:cs="Times New Roman" w:eastAsiaTheme="minorEastAsia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lang w:val="en-US" w:eastAsia="zh-CN"/>
        </w:rPr>
        <w:t>②电势能是个相对量，大小取决于零势能位置的选取；在某一电荷的电场中，确定的两点间的电势能之差是绝对量，与零势能位置的选取无关。</w:t>
      </w:r>
    </w:p>
    <w:p w14:paraId="49A3817F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rPr>
          <w:rFonts w:hint="default" w:ascii="Times New Roman" w:hAnsi="Times New Roman" w:cs="Times New Roman" w:eastAsiaTheme="minorEastAsia"/>
          <w:color w:val="auto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lang w:val="en-US" w:eastAsia="zh-CN"/>
        </w:rPr>
        <w:t>3.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</w:rPr>
        <w:t>电势</w:t>
      </w:r>
    </w:p>
    <w:p w14:paraId="05100891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rPr>
          <w:rFonts w:hint="default" w:ascii="Times New Roman" w:hAnsi="Times New Roman" w:cs="Times New Roman" w:eastAsiaTheme="minorEastAsia"/>
          <w:color w:val="auto"/>
          <w:sz w:val="21"/>
          <w:szCs w:val="21"/>
          <w:lang w:eastAsia="zh-CN"/>
        </w:rPr>
      </w:pP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lang w:val="en-US" w:eastAsia="zh-CN"/>
        </w:rPr>
        <w:t>（1）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</w:rPr>
        <w:t>定义：电荷在电场中某一点的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</w:rPr>
        <w:t>与它的电量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lang w:val="en-US" w:eastAsia="zh-CN"/>
        </w:rPr>
        <w:t>之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</w:rPr>
        <w:t>比，叫作这一点的电势。</w:t>
      </w:r>
    </w:p>
    <w:p w14:paraId="688B93D3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auto"/>
        <w:rPr>
          <w:rFonts w:hint="default" w:ascii="Times New Roman" w:hAnsi="Times New Roman" w:cs="Times New Roman" w:eastAsiaTheme="minorEastAsia"/>
          <w:color w:val="auto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lang w:val="en-US" w:eastAsia="zh-CN"/>
        </w:rPr>
        <w:t>（2）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</w:rPr>
        <w:t>定义式：</w:t>
      </w:r>
      <m:oMath>
        <m:r>
          <m:rPr>
            <m:nor/>
          </m:rPr>
          <w:rPr>
            <w:rFonts w:hint="default" w:ascii="Times New Roman" w:hAnsi="Times New Roman" w:cs="Times New Roman" w:eastAsiaTheme="minorEastAsia"/>
            <w:i/>
            <w:iCs/>
            <w:color w:val="auto"/>
            <w:kern w:val="2"/>
            <w:sz w:val="21"/>
            <w:szCs w:val="21"/>
            <w:u w:val="none"/>
            <w:lang w:val="en-US" w:eastAsia="zh-CN" w:bidi="ar-SA"/>
          </w:rPr>
          <m:t>φ</m:t>
        </m:r>
        <m:r>
          <m:rPr>
            <m:nor/>
            <m:sty m:val="p"/>
          </m:rPr>
          <w:rPr>
            <w:rFonts w:hint="default" w:ascii="Times New Roman" w:hAnsi="Times New Roman" w:cs="Times New Roman" w:eastAsiaTheme="minorEastAsia"/>
            <w:b w:val="0"/>
            <w:i w:val="0"/>
            <w:color w:val="auto"/>
            <w:kern w:val="2"/>
            <w:sz w:val="21"/>
            <w:szCs w:val="21"/>
            <w:u w:val="none"/>
            <w:lang w:val="en-US" w:eastAsia="zh-CN" w:bidi="ar-SA"/>
          </w:rPr>
          <m:t xml:space="preserve">=  </m:t>
        </m:r>
      </m:oMath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u w:val="none"/>
          <w:lang w:val="en-US" w:eastAsia="zh-CN"/>
        </w:rPr>
        <w:t>。在国际单位制中，电势的单位是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u w:val="none"/>
          <w:lang w:val="en-US" w:eastAsia="zh-CN"/>
        </w:rPr>
        <w:t>，符号是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u w:val="none"/>
          <w:lang w:val="en-US" w:eastAsia="zh-CN"/>
        </w:rPr>
        <w:t>。</w:t>
      </w:r>
    </w:p>
    <w:p w14:paraId="66988A42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rPr>
          <w:rFonts w:hint="default" w:ascii="Times New Roman" w:hAnsi="Times New Roman" w:cs="Times New Roman" w:eastAsiaTheme="minorEastAsia"/>
          <w:color w:val="auto"/>
          <w:sz w:val="21"/>
          <w:szCs w:val="21"/>
          <w:lang w:eastAsia="zh-CN"/>
        </w:rPr>
      </w:pP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lang w:val="en-US" w:eastAsia="zh-CN"/>
        </w:rPr>
        <w:t>（3）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</w:rPr>
        <w:t>矢标性：电势是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</w:rPr>
        <w:t>，有正负之分，正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lang w:eastAsia="zh-CN"/>
        </w:rPr>
        <w:t>（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</w:rPr>
        <w:t>负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</w:rPr>
        <w:t>号表示该点电势比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</w:rPr>
        <w:t>高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lang w:eastAsia="zh-CN"/>
        </w:rPr>
        <w:t>（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</w:rPr>
        <w:t>低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lang w:eastAsia="zh-CN"/>
        </w:rPr>
        <w:t>）。</w:t>
      </w:r>
    </w:p>
    <w:p w14:paraId="3E6F24A9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rPr>
          <w:rFonts w:hint="default" w:ascii="Times New Roman" w:hAnsi="Times New Roman" w:cs="Times New Roman" w:eastAsiaTheme="minorEastAsia"/>
          <w:color w:val="auto"/>
          <w:sz w:val="21"/>
          <w:szCs w:val="21"/>
          <w:lang w:eastAsia="zh-CN"/>
        </w:rPr>
      </w:pP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lang w:val="en-US" w:eastAsia="zh-CN"/>
        </w:rPr>
        <w:t>（4）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</w:rPr>
        <w:t>相对性：电势具有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</w:rPr>
        <w:t>，同一点的电势因选取零电势点的不同而不同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lang w:eastAsia="zh-CN"/>
        </w:rPr>
        <w:t>。常取离场源无限远的电势为零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lang w:val="en-US" w:eastAsia="zh-CN"/>
        </w:rPr>
        <w:t>或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lang w:eastAsia="zh-CN"/>
        </w:rPr>
        <w:t>大地的电势为零。</w:t>
      </w:r>
    </w:p>
    <w:p w14:paraId="0FC05BB4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rPr>
          <w:rFonts w:hint="default" w:ascii="Times New Roman" w:hAnsi="Times New Roman" w:cs="Times New Roman" w:eastAsiaTheme="minorEastAsia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lang w:eastAsia="zh-CN"/>
        </w:rPr>
        <w:t>（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lang w:val="en-US" w:eastAsia="zh-CN"/>
        </w:rPr>
        <w:t>性质</w:t>
      </w:r>
    </w:p>
    <w:p w14:paraId="6446D492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rPr>
          <w:rFonts w:hint="default" w:ascii="Times New Roman" w:hAnsi="Times New Roman" w:cs="Times New Roman" w:eastAsiaTheme="minorEastAsia"/>
          <w:color w:val="auto"/>
          <w:sz w:val="21"/>
          <w:szCs w:val="21"/>
          <w:lang w:eastAsia="zh-CN"/>
        </w:rPr>
      </w:pP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lang w:val="en-US" w:eastAsia="zh-CN"/>
        </w:rPr>
        <w:t>①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lang w:eastAsia="zh-CN"/>
        </w:rPr>
        <w:t>电场中某点的电势由电场自身决定，反映电场能的性质，与试探电荷的电荷量、电性无关。</w:t>
      </w:r>
    </w:p>
    <w:p w14:paraId="06E13433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rPr>
          <w:rFonts w:hint="default" w:ascii="Times New Roman" w:hAnsi="Times New Roman" w:cs="Times New Roman" w:eastAsiaTheme="minorEastAsia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lang w:val="en-US" w:eastAsia="zh-CN"/>
        </w:rPr>
        <w:t>②在同一电场中，正电势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lang w:val="en-US" w:eastAsia="zh-CN"/>
        </w:rPr>
        <w:t>（填“一定”或“不一定”）高于负电势。</w:t>
      </w:r>
    </w:p>
    <w:p w14:paraId="7B013F9B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rPr>
          <w:rFonts w:hint="default" w:ascii="Times New Roman" w:hAnsi="Times New Roman" w:cs="Times New Roman" w:eastAsiaTheme="minorEastAsia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lang w:val="en-US" w:eastAsia="zh-CN"/>
        </w:rPr>
        <w:t>③沿着电场线方向电势逐渐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lang w:val="en-US" w:eastAsia="zh-CN"/>
        </w:rPr>
        <w:t>，电势降低最快的方向为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lang w:val="en-US" w:eastAsia="zh-CN"/>
        </w:rPr>
        <w:t>的方向。</w:t>
      </w:r>
    </w:p>
    <w:p w14:paraId="2244EF9C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rPr>
          <w:rFonts w:ascii="Times New Roman" w:hAnsi="Times New Roman" w:cs="Times New Roman"/>
          <w:color w:val="auto"/>
          <w:sz w:val="21"/>
          <w:szCs w:val="21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4.</w:t>
      </w:r>
      <w:r>
        <w:rPr>
          <w:rFonts w:ascii="Times New Roman" w:hAnsi="Times New Roman" w:cs="Times New Roman"/>
          <w:color w:val="auto"/>
          <w:sz w:val="21"/>
          <w:szCs w:val="21"/>
        </w:rPr>
        <w:t>等势面</w:t>
      </w:r>
    </w:p>
    <w:p w14:paraId="221940F9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rPr>
          <w:rFonts w:hint="eastAsia" w:ascii="Times New Roman" w:hAnsi="Times New Roman" w:cs="Times New Roman" w:eastAsiaTheme="minorEastAsia"/>
          <w:color w:val="auto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color w:val="auto"/>
          <w:sz w:val="21"/>
          <w:szCs w:val="21"/>
        </w:rPr>
        <w:t>定义：电场中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        </w:t>
      </w:r>
      <w:r>
        <w:rPr>
          <w:rFonts w:ascii="Times New Roman" w:hAnsi="Times New Roman" w:cs="Times New Roman"/>
          <w:color w:val="auto"/>
          <w:sz w:val="21"/>
          <w:szCs w:val="21"/>
        </w:rPr>
        <w:t>的各点构成的面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。</w:t>
      </w:r>
    </w:p>
    <w:p w14:paraId="1F8B1F2E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rPr>
          <w:rFonts w:ascii="Times New Roman" w:hAnsi="Times New Roman" w:cs="Times New Roman"/>
          <w:color w:val="auto"/>
          <w:sz w:val="21"/>
          <w:szCs w:val="21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color w:val="auto"/>
          <w:sz w:val="21"/>
          <w:szCs w:val="21"/>
        </w:rPr>
        <w:t>特点</w:t>
      </w:r>
    </w:p>
    <w:p w14:paraId="0C0C0D52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rPr>
          <w:rFonts w:hint="eastAsia" w:ascii="Times New Roman" w:hAnsi="Times New Roman" w:cs="Times New Roman" w:eastAsiaTheme="minorEastAsia"/>
          <w:color w:val="auto"/>
          <w:sz w:val="21"/>
          <w:szCs w:val="21"/>
          <w:lang w:eastAsia="zh-CN"/>
        </w:rPr>
      </w:pPr>
      <w:r>
        <w:rPr>
          <w:rFonts w:hint="eastAsia" w:hAnsi="宋体" w:eastAsia="宋体" w:cs="宋体"/>
          <w:color w:val="auto"/>
          <w:sz w:val="21"/>
          <w:szCs w:val="21"/>
        </w:rPr>
        <w:t>①</w:t>
      </w:r>
      <w:r>
        <w:rPr>
          <w:rFonts w:ascii="Times New Roman" w:hAnsi="Times New Roman" w:cs="Times New Roman"/>
          <w:color w:val="auto"/>
          <w:sz w:val="21"/>
          <w:szCs w:val="21"/>
        </w:rPr>
        <w:t>在同一等势面上移动电荷时电场力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color w:val="auto"/>
          <w:sz w:val="21"/>
          <w:szCs w:val="21"/>
          <w:u w:val="none"/>
          <w:lang w:eastAsia="zh-CN"/>
        </w:rPr>
        <w:t>。</w:t>
      </w:r>
    </w:p>
    <w:p w14:paraId="2FF05DAC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rPr>
          <w:rFonts w:hint="eastAsia" w:ascii="Times New Roman" w:hAnsi="Times New Roman" w:cs="Times New Roman" w:eastAsiaTheme="minorEastAsia"/>
          <w:color w:val="auto"/>
          <w:sz w:val="21"/>
          <w:szCs w:val="21"/>
          <w:lang w:eastAsia="zh-CN"/>
        </w:rPr>
      </w:pPr>
      <w:r>
        <w:rPr>
          <w:rFonts w:hint="eastAsia" w:hAnsi="宋体" w:eastAsia="宋体" w:cs="宋体"/>
          <w:color w:val="auto"/>
          <w:sz w:val="21"/>
          <w:szCs w:val="21"/>
        </w:rPr>
        <w:t>②</w:t>
      </w:r>
      <w:r>
        <w:rPr>
          <w:rFonts w:ascii="Times New Roman" w:hAnsi="Times New Roman" w:cs="Times New Roman"/>
          <w:color w:val="auto"/>
          <w:sz w:val="21"/>
          <w:szCs w:val="21"/>
        </w:rPr>
        <w:t>电场线一定与等势面垂直，并且从电势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    </w:t>
      </w:r>
      <w:r>
        <w:rPr>
          <w:rFonts w:ascii="Times New Roman" w:hAnsi="Times New Roman" w:cs="Times New Roman"/>
          <w:color w:val="auto"/>
          <w:sz w:val="21"/>
          <w:szCs w:val="21"/>
        </w:rPr>
        <w:t>的等势面指向电势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   </w:t>
      </w:r>
      <w:r>
        <w:rPr>
          <w:rFonts w:ascii="Times New Roman" w:hAnsi="Times New Roman" w:cs="Times New Roman"/>
          <w:color w:val="auto"/>
          <w:sz w:val="21"/>
          <w:szCs w:val="21"/>
        </w:rPr>
        <w:t>的等势面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。</w:t>
      </w:r>
    </w:p>
    <w:p w14:paraId="6D76CC4D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rPr>
          <w:rFonts w:hint="eastAsia" w:ascii="Times New Roman" w:hAnsi="Times New Roman" w:cs="Times New Roman" w:eastAsiaTheme="minorEastAsia"/>
          <w:color w:val="auto"/>
          <w:sz w:val="21"/>
          <w:szCs w:val="21"/>
          <w:lang w:eastAsia="zh-CN"/>
        </w:rPr>
      </w:pPr>
      <w:r>
        <w:rPr>
          <w:rFonts w:hint="eastAsia" w:hAnsi="宋体" w:eastAsia="宋体" w:cs="宋体"/>
          <w:color w:val="auto"/>
          <w:sz w:val="21"/>
          <w:szCs w:val="21"/>
        </w:rPr>
        <w:t>③</w:t>
      </w:r>
      <w:r>
        <w:rPr>
          <w:rFonts w:ascii="Times New Roman" w:hAnsi="Times New Roman" w:cs="Times New Roman"/>
          <w:color w:val="auto"/>
          <w:sz w:val="21"/>
          <w:szCs w:val="21"/>
        </w:rPr>
        <w:t>等差等势面越密的地方电场强度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     </w:t>
      </w:r>
      <w:r>
        <w:rPr>
          <w:rFonts w:ascii="Times New Roman" w:hAnsi="Times New Roman" w:cs="Times New Roman"/>
          <w:color w:val="auto"/>
          <w:sz w:val="21"/>
          <w:szCs w:val="21"/>
        </w:rPr>
        <w:t>，反之</w:t>
      </w:r>
      <w:r>
        <w:rPr>
          <w:rFonts w:hint="eastAsia" w:ascii="Times New Roman" w:hAnsi="Times New Roman" w:cs="Times New Roman"/>
          <w:color w:val="auto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color w:val="auto"/>
          <w:sz w:val="21"/>
          <w:szCs w:val="21"/>
          <w:u w:val="none"/>
          <w:lang w:eastAsia="zh-CN"/>
        </w:rPr>
        <w:t>。</w:t>
      </w:r>
    </w:p>
    <w:p w14:paraId="1E6A8D9F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</w:pPr>
      <w:r>
        <w:rPr>
          <w:rFonts w:hint="eastAsia" w:hAnsi="宋体" w:eastAsia="宋体" w:cs="宋体"/>
          <w:color w:val="auto"/>
          <w:sz w:val="21"/>
          <w:szCs w:val="21"/>
        </w:rPr>
        <w:t>④</w:t>
      </w:r>
      <w:r>
        <w:rPr>
          <w:rFonts w:ascii="Times New Roman" w:hAnsi="Times New Roman" w:cs="Times New Roman"/>
          <w:color w:val="auto"/>
          <w:sz w:val="21"/>
          <w:szCs w:val="21"/>
        </w:rPr>
        <w:t>任意两个等势面都不相交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。</w:t>
      </w:r>
    </w:p>
    <w:p w14:paraId="19EC8227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textAlignment w:val="auto"/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⑤</w:t>
      </w:r>
      <w:r>
        <w:rPr>
          <w:rFonts w:hint="eastAsia" w:ascii="Times New Roman" w:hAnsi="Times New Roman" w:cs="Times New Roman"/>
          <w:color w:val="auto"/>
          <w:sz w:val="21"/>
          <w:szCs w:val="21"/>
          <w:lang w:eastAsia="zh-CN"/>
        </w:rPr>
        <w:t>等势面的分布与零电势点的选取无关。</w:t>
      </w:r>
    </w:p>
    <w:p w14:paraId="1F31130B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Chars="0"/>
        <w:textAlignment w:val="auto"/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（3）典型的等势面</w:t>
      </w:r>
    </w:p>
    <w:p w14:paraId="079068F3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Chars="0"/>
        <w:textAlignment w:val="auto"/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①点电荷电场中的等势面：以点电荷为球心的</w:t>
      </w:r>
      <w:r>
        <w:rPr>
          <w:rFonts w:hint="eastAsia" w:ascii="宋体" w:hAnsi="宋体" w:eastAsia="宋体" w:cs="宋体"/>
          <w:color w:val="auto"/>
          <w:kern w:val="2"/>
          <w:sz w:val="21"/>
          <w:szCs w:val="24"/>
          <w:u w:val="single"/>
          <w:lang w:val="en-US" w:eastAsia="zh-CN" w:bidi="ar-SA"/>
        </w:rPr>
        <w:t xml:space="preserve"> </w:t>
      </w:r>
      <w:r>
        <w:rPr>
          <w:rFonts w:hint="eastAsia" w:hAnsi="宋体" w:eastAsia="宋体" w:cs="宋体"/>
          <w:color w:val="auto"/>
          <w:kern w:val="2"/>
          <w:sz w:val="21"/>
          <w:szCs w:val="24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color w:val="auto"/>
          <w:kern w:val="2"/>
          <w:sz w:val="21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，如图甲所示。</w:t>
      </w:r>
    </w:p>
    <w:p w14:paraId="2CB9CB3D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Chars="0"/>
        <w:textAlignment w:val="auto"/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②等量同种或异种点电荷电场的等势面：对称的曲面，周围的电场是这两个点电荷各自电场叠加的结果，如图乙、丙所示。</w:t>
      </w:r>
    </w:p>
    <w:p w14:paraId="05D325BB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Chars="0"/>
        <w:textAlignment w:val="auto"/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③匀强电场的等势面：垂直于电场线的平面，如图丁所示。</w:t>
      </w:r>
    </w:p>
    <w:p w14:paraId="7C26B5CF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leftChars="0"/>
        <w:textAlignment w:val="auto"/>
        <w:rPr>
          <w:rFonts w:hint="default" w:ascii="Times New Roman" w:hAnsi="Times New Roman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④不规则的带电导体电场的等势面：垂直于电场线的不规则曲面，如图戊所示。</w:t>
      </w:r>
    </w:p>
    <w:p w14:paraId="4587E3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color w:val="auto"/>
        </w:rPr>
      </w:pPr>
      <w:r>
        <w:rPr>
          <w:color w:val="auto"/>
        </w:rPr>
        <w:drawing>
          <wp:inline distT="0" distB="0" distL="114300" distR="114300">
            <wp:extent cx="4310380" cy="1219200"/>
            <wp:effectExtent l="0" t="0" r="13970" b="0"/>
            <wp:docPr id="26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6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038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B2E68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处于静电平衡状态的整个导体是个</w:t>
      </w:r>
      <w:r>
        <w:rPr>
          <w:rFonts w:hint="eastAsia" w:ascii="宋体" w:hAnsi="宋体" w:eastAsia="宋体" w:cs="宋体"/>
          <w:color w:val="auto"/>
          <w:kern w:val="2"/>
          <w:sz w:val="21"/>
          <w:szCs w:val="24"/>
          <w:u w:val="single"/>
          <w:lang w:val="en-US" w:eastAsia="zh-CN" w:bidi="ar-SA"/>
        </w:rPr>
        <w:t xml:space="preserve">      </w:t>
      </w:r>
      <w:r>
        <w:rPr>
          <w:rFonts w:hint="eastAsia" w:ascii="宋体" w:hAnsi="宋体" w:eastAsia="宋体" w:cs="宋体"/>
          <w:color w:val="auto"/>
          <w:lang w:val="en-US" w:eastAsia="zh-CN"/>
        </w:rPr>
        <w:t>，导体的表面为</w:t>
      </w:r>
      <w:r>
        <w:rPr>
          <w:rFonts w:hint="eastAsia" w:ascii="宋体" w:hAnsi="宋体" w:eastAsia="宋体" w:cs="宋体"/>
          <w:color w:val="auto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lang w:val="en-US" w:eastAsia="zh-CN"/>
        </w:rPr>
        <w:t>。</w:t>
      </w:r>
    </w:p>
    <w:p w14:paraId="68793EC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lang w:val="en-US" w:eastAsia="zh-CN"/>
        </w:rPr>
        <w:t>.等势面与电场线的区别与联系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"/>
        <w:gridCol w:w="3593"/>
        <w:gridCol w:w="4007"/>
      </w:tblGrid>
      <w:tr w14:paraId="4F140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2" w:type="dxa"/>
          </w:tcPr>
          <w:p w14:paraId="49C6084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180" w:firstLineChars="100"/>
              <w:jc w:val="left"/>
              <w:textAlignment w:val="auto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比较</w:t>
            </w:r>
          </w:p>
        </w:tc>
        <w:tc>
          <w:tcPr>
            <w:tcW w:w="3593" w:type="dxa"/>
          </w:tcPr>
          <w:p w14:paraId="221B0ED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电场线</w:t>
            </w:r>
          </w:p>
        </w:tc>
        <w:tc>
          <w:tcPr>
            <w:tcW w:w="4007" w:type="dxa"/>
          </w:tcPr>
          <w:p w14:paraId="2B6CCD6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等势面</w:t>
            </w:r>
          </w:p>
        </w:tc>
      </w:tr>
      <w:tr w14:paraId="0A7CD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2" w:type="dxa"/>
            <w:vMerge w:val="restart"/>
          </w:tcPr>
          <w:p w14:paraId="5758BE0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  <w:p w14:paraId="41C64C4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180" w:firstLineChars="10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  <w:p w14:paraId="5799463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180" w:firstLineChars="100"/>
              <w:jc w:val="left"/>
              <w:textAlignment w:val="auto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区别</w:t>
            </w:r>
          </w:p>
        </w:tc>
        <w:tc>
          <w:tcPr>
            <w:tcW w:w="3593" w:type="dxa"/>
          </w:tcPr>
          <w:p w14:paraId="15461C2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起始于正电荷(或无穷远处) ,终止于无穷远处(或负电荷) ,不闭合</w:t>
            </w:r>
          </w:p>
        </w:tc>
        <w:tc>
          <w:tcPr>
            <w:tcW w:w="4007" w:type="dxa"/>
          </w:tcPr>
          <w:p w14:paraId="7EDBDE7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可以闭合,也可以不闭合</w:t>
            </w:r>
          </w:p>
        </w:tc>
      </w:tr>
      <w:tr w14:paraId="17D9A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2" w:type="dxa"/>
            <w:vMerge w:val="continue"/>
          </w:tcPr>
          <w:p w14:paraId="4C6C63C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593" w:type="dxa"/>
          </w:tcPr>
          <w:p w14:paraId="7D81131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电场线的疏密程度表示电场强度的大小</w:t>
            </w:r>
          </w:p>
        </w:tc>
        <w:tc>
          <w:tcPr>
            <w:tcW w:w="4007" w:type="dxa"/>
          </w:tcPr>
          <w:p w14:paraId="7FB3119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u w:val="single"/>
                <w:vertAlign w:val="baseline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的疏密程度表示电场强度的大小</w:t>
            </w:r>
          </w:p>
        </w:tc>
      </w:tr>
      <w:tr w14:paraId="4F2D52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2" w:type="dxa"/>
            <w:vMerge w:val="continue"/>
          </w:tcPr>
          <w:p w14:paraId="060361F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593" w:type="dxa"/>
          </w:tcPr>
          <w:p w14:paraId="7BAA008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电场线上某点的切线方向表示该点电场强度的方向</w:t>
            </w:r>
          </w:p>
        </w:tc>
        <w:tc>
          <w:tcPr>
            <w:tcW w:w="4007" w:type="dxa"/>
          </w:tcPr>
          <w:p w14:paraId="48D1A2B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等势面上各点电场强度的方向都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于等势面,指向电势降落的方向</w:t>
            </w:r>
          </w:p>
        </w:tc>
      </w:tr>
      <w:tr w14:paraId="0286C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2" w:type="dxa"/>
            <w:vMerge w:val="continue"/>
          </w:tcPr>
          <w:p w14:paraId="2D4D3E2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593" w:type="dxa"/>
          </w:tcPr>
          <w:p w14:paraId="2A4444E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沿电场线移动电荷,电场力一定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u w:val="single"/>
                <w:vertAlign w:val="baseline"/>
                <w:lang w:val="en-US" w:eastAsia="zh-CN"/>
              </w:rPr>
              <w:t xml:space="preserve">      </w:t>
            </w:r>
          </w:p>
        </w:tc>
        <w:tc>
          <w:tcPr>
            <w:tcW w:w="4007" w:type="dxa"/>
          </w:tcPr>
          <w:p w14:paraId="7BEC936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沿等势面移动电荷,电场力一定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u w:val="single"/>
                <w:vertAlign w:val="baseline"/>
                <w:lang w:val="en-US" w:eastAsia="zh-CN"/>
              </w:rPr>
              <w:t xml:space="preserve">       </w:t>
            </w:r>
          </w:p>
        </w:tc>
      </w:tr>
      <w:tr w14:paraId="758F0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2" w:type="dxa"/>
            <w:vMerge w:val="restart"/>
          </w:tcPr>
          <w:p w14:paraId="6A0A5BC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  <w:p w14:paraId="4EC1CBB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ind w:firstLine="180" w:firstLineChars="100"/>
              <w:jc w:val="left"/>
              <w:textAlignment w:val="auto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联系</w:t>
            </w:r>
          </w:p>
        </w:tc>
        <w:tc>
          <w:tcPr>
            <w:tcW w:w="7600" w:type="dxa"/>
            <w:gridSpan w:val="2"/>
          </w:tcPr>
          <w:p w14:paraId="36F5940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电场线和等势面处处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u w:val="single"/>
                <w:vertAlign w:val="baseline"/>
                <w:lang w:val="en-US" w:eastAsia="zh-CN"/>
              </w:rPr>
              <w:t xml:space="preserve">      </w:t>
            </w:r>
          </w:p>
        </w:tc>
      </w:tr>
      <w:tr w14:paraId="231DDE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2" w:type="dxa"/>
            <w:vMerge w:val="continue"/>
          </w:tcPr>
          <w:p w14:paraId="3650291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600" w:type="dxa"/>
            <w:gridSpan w:val="2"/>
          </w:tcPr>
          <w:p w14:paraId="18FD2FD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default" w:ascii="宋体" w:hAnsi="宋体" w:eastAsia="宋体" w:cs="宋体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任意两电场线之间和任意两等势面之间都不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u w:val="single"/>
                <w:vertAlign w:val="baseline"/>
                <w:lang w:val="en-US" w:eastAsia="zh-CN"/>
              </w:rPr>
              <w:t xml:space="preserve">      </w:t>
            </w:r>
          </w:p>
        </w:tc>
      </w:tr>
      <w:tr w14:paraId="6082D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2" w:type="dxa"/>
            <w:vMerge w:val="continue"/>
          </w:tcPr>
          <w:p w14:paraId="2755CFC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600" w:type="dxa"/>
            <w:gridSpan w:val="2"/>
          </w:tcPr>
          <w:p w14:paraId="142FC3E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电场线和等势面都是为了形象地描述电场而假想出来的，实际并不存在</w:t>
            </w:r>
          </w:p>
        </w:tc>
      </w:tr>
      <w:tr w14:paraId="374AB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2" w:type="dxa"/>
            <w:vMerge w:val="continue"/>
          </w:tcPr>
          <w:p w14:paraId="7442342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7600" w:type="dxa"/>
            <w:gridSpan w:val="2"/>
          </w:tcPr>
          <w:p w14:paraId="06D0A65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电场线密集处,等差等势面也密集</w:t>
            </w:r>
          </w:p>
        </w:tc>
      </w:tr>
    </w:tbl>
    <w:p w14:paraId="4B75BC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</w:pPr>
    </w:p>
    <w:p w14:paraId="6BADB9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</w:pPr>
    </w:p>
    <w:p w14:paraId="60BEA5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  <w:t>判断</w:t>
      </w:r>
    </w:p>
    <w:p w14:paraId="082DC1F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  <w:t>1.只要电荷在电场中移动，</w:t>
      </w:r>
      <w:r>
        <w:rPr>
          <w:rFonts w:hint="default" w:ascii="Times New Roman" w:hAnsi="Times New Roman" w:cs="Times New Roman" w:eastAsiaTheme="minorEastAsia"/>
          <w:color w:val="auto"/>
          <w:sz w:val="21"/>
          <w:szCs w:val="21"/>
          <w:lang w:val="en-US" w:eastAsia="zh-CN"/>
        </w:rPr>
        <w:t>电场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  <w:t xml:space="preserve">力一定做功             </w:t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  <w:t xml:space="preserve">                      （ </w:t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  <w:t xml:space="preserve"> ）</w:t>
      </w:r>
    </w:p>
    <w:p w14:paraId="2E1EBF7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  <w:t xml:space="preserve">2.电场强度为零的点，电势一定为零                    </w:t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  <w:t xml:space="preserve">                     （ </w:t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  <w:t xml:space="preserve"> ）</w:t>
      </w:r>
    </w:p>
    <w:p w14:paraId="13E3EA6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  <w:t xml:space="preserve">3.沿电场线的反向电场强度逐渐减小，电势逐渐降低                            （ </w:t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  <w:t xml:space="preserve"> ）</w:t>
      </w:r>
    </w:p>
    <w:p w14:paraId="1FBB72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  <w:t xml:space="preserve">4.在电场中，电荷在某点电势能越大，该点电势就越高                           （ </w:t>
      </w:r>
      <w:r>
        <w:rPr>
          <w:rFonts w:hint="eastAsia" w:ascii="Times New Roman" w:hAnsi="Times New Roman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  <w:t xml:space="preserve"> ）</w:t>
      </w:r>
    </w:p>
    <w:p w14:paraId="3C78E38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5.等势面越密的地方，电场强度越大                                          （   ）</w:t>
      </w:r>
    </w:p>
    <w:p w14:paraId="1D8B3CB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6.电荷在等势面上移动时，由于不受电场力作用，所以电场力不做功              （   ）</w:t>
      </w:r>
    </w:p>
    <w:p w14:paraId="0D036D6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7.同一个等势面上各点的场强大小相等                                        （   ）</w:t>
      </w:r>
    </w:p>
    <w:p w14:paraId="66E162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  <w:rPr>
          <w:rFonts w:hint="default"/>
          <w:color w:val="auto"/>
          <w:lang w:val="en-US" w:eastAsia="zh-CN"/>
        </w:rPr>
      </w:pPr>
    </w:p>
    <w:p w14:paraId="48856F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12" w:lineRule="auto"/>
        <w:textAlignment w:val="auto"/>
      </w:pPr>
    </w:p>
    <w:bookmarkEnd w:id="0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YJ》使用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B2CE92"/>
    <w:multiLevelType w:val="singleLevel"/>
    <w:tmpl w:val="46B2CE92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AA479FE"/>
    <w:rsid w:val="201472ED"/>
    <w:rsid w:val="20EB2E18"/>
    <w:rsid w:val="2BE92C98"/>
    <w:rsid w:val="2CC31B0E"/>
    <w:rsid w:val="313917C7"/>
    <w:rsid w:val="32B85544"/>
    <w:rsid w:val="3FC76631"/>
    <w:rsid w:val="459E23E7"/>
    <w:rsid w:val="586D5544"/>
    <w:rsid w:val="5B56564E"/>
    <w:rsid w:val="6D2E262D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1324</Words>
  <Characters>1343</Characters>
  <Lines>0</Lines>
  <Paragraphs>0</Paragraphs>
  <TotalTime>0</TotalTime>
  <ScaleCrop>false</ScaleCrop>
  <LinksUpToDate>false</LinksUpToDate>
  <CharactersWithSpaces>1814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2025-12-24T06:50:41Z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D5B1FC00C6D14AF291D7FE610DA1FFD5_13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